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4EE3A5" w14:textId="77777777" w:rsidR="00F87B1D" w:rsidRDefault="00F87B1D" w:rsidP="00F87B1D">
      <w:pPr>
        <w:ind w:right="1700"/>
      </w:pPr>
    </w:p>
    <w:p w14:paraId="5C800622" w14:textId="77777777" w:rsidR="009E114A" w:rsidRDefault="00B35FA6" w:rsidP="00F87B1D">
      <w:pPr>
        <w:ind w:right="1700"/>
      </w:pPr>
      <w:r>
        <w:rPr>
          <w:noProof/>
        </w:rPr>
        <w:drawing>
          <wp:anchor distT="0" distB="0" distL="114300" distR="114300" simplePos="0" relativeHeight="251659264" behindDoc="0" locked="0" layoutInCell="1" allowOverlap="1" wp14:anchorId="65650CCE" wp14:editId="70A93797">
            <wp:simplePos x="0" y="0"/>
            <wp:positionH relativeFrom="margin">
              <wp:posOffset>1543050</wp:posOffset>
            </wp:positionH>
            <wp:positionV relativeFrom="margin">
              <wp:posOffset>440055</wp:posOffset>
            </wp:positionV>
            <wp:extent cx="2463800" cy="702803"/>
            <wp:effectExtent l="0" t="0" r="0" b="2540"/>
            <wp:wrapSquare wrapText="bothSides"/>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80214" name="Obraz 52980214"/>
                    <pic:cNvPicPr/>
                  </pic:nvPicPr>
                  <pic:blipFill>
                    <a:blip r:embed="rId7" cstate="print">
                      <a:extLst>
                        <a:ext uri="{28A0092B-C50C-407E-A947-70E740481C1C}">
                          <a14:useLocalDpi xmlns:a14="http://schemas.microsoft.com/office/drawing/2010/main" val="0"/>
                        </a:ext>
                      </a:extLst>
                    </a:blip>
                    <a:stretch>
                      <a:fillRect/>
                    </a:stretch>
                  </pic:blipFill>
                  <pic:spPr>
                    <a:xfrm>
                      <a:off x="0" y="0"/>
                      <a:ext cx="2463800" cy="702803"/>
                    </a:xfrm>
                    <a:prstGeom prst="rect">
                      <a:avLst/>
                    </a:prstGeom>
                  </pic:spPr>
                </pic:pic>
              </a:graphicData>
            </a:graphic>
          </wp:anchor>
        </w:drawing>
      </w:r>
    </w:p>
    <w:p w14:paraId="36783459" w14:textId="77777777" w:rsidR="00B35FA6" w:rsidRDefault="00B35FA6" w:rsidP="00B35FA6">
      <w:pPr>
        <w:ind w:right="1700"/>
        <w:jc w:val="right"/>
      </w:pPr>
    </w:p>
    <w:p w14:paraId="3C7D06AF" w14:textId="77777777" w:rsidR="00B35FA6" w:rsidRDefault="00B35FA6" w:rsidP="00B35FA6">
      <w:pPr>
        <w:ind w:right="1700"/>
        <w:jc w:val="right"/>
      </w:pPr>
    </w:p>
    <w:p w14:paraId="237644F0" w14:textId="77777777" w:rsidR="00BF534F" w:rsidRPr="00BF534F" w:rsidRDefault="00BF534F" w:rsidP="00BF534F">
      <w:pPr>
        <w:rPr>
          <w:b/>
          <w:bCs/>
          <w:sz w:val="28"/>
          <w:szCs w:val="28"/>
          <w:lang w:val="en-US"/>
        </w:rPr>
      </w:pPr>
    </w:p>
    <w:p w14:paraId="0B3F6B1B" w14:textId="77777777" w:rsidR="00BF534F" w:rsidRPr="00BF534F" w:rsidRDefault="00BF534F" w:rsidP="00BF534F">
      <w:pPr>
        <w:jc w:val="center"/>
        <w:rPr>
          <w:b/>
          <w:bCs/>
          <w:sz w:val="28"/>
          <w:szCs w:val="28"/>
          <w:lang w:val="en-US"/>
        </w:rPr>
      </w:pPr>
      <w:r w:rsidRPr="00BF534F">
        <w:rPr>
          <w:b/>
          <w:bCs/>
          <w:sz w:val="28"/>
          <w:szCs w:val="28"/>
          <w:lang w:val="en-US"/>
        </w:rPr>
        <w:t>CO-FINANCED FROM THE STATE BUDGET</w:t>
      </w:r>
    </w:p>
    <w:p w14:paraId="1AFC9BF7" w14:textId="77777777" w:rsidR="001B60C7" w:rsidRDefault="00BF534F" w:rsidP="001B60C7">
      <w:pPr>
        <w:jc w:val="center"/>
        <w:rPr>
          <w:b/>
          <w:bCs/>
          <w:sz w:val="28"/>
          <w:szCs w:val="28"/>
          <w:lang w:val="en-US"/>
        </w:rPr>
      </w:pPr>
      <w:r w:rsidRPr="00BF534F">
        <w:rPr>
          <w:b/>
          <w:bCs/>
          <w:sz w:val="28"/>
          <w:szCs w:val="28"/>
          <w:lang w:val="en-US"/>
        </w:rPr>
        <w:t xml:space="preserve">granted by the Minister of Education and Science under the Science for Society II </w:t>
      </w:r>
      <w:proofErr w:type="spellStart"/>
      <w:r w:rsidRPr="00BF534F">
        <w:rPr>
          <w:b/>
          <w:bCs/>
          <w:sz w:val="28"/>
          <w:szCs w:val="28"/>
          <w:lang w:val="en-US"/>
        </w:rPr>
        <w:t>Programme</w:t>
      </w:r>
      <w:proofErr w:type="spellEnd"/>
    </w:p>
    <w:p w14:paraId="67F80C33" w14:textId="77777777" w:rsidR="001B60C7" w:rsidRPr="001B60C7" w:rsidRDefault="001B60C7" w:rsidP="001B60C7">
      <w:pPr>
        <w:jc w:val="center"/>
        <w:rPr>
          <w:b/>
          <w:bCs/>
          <w:sz w:val="8"/>
          <w:szCs w:val="8"/>
          <w:lang w:val="en-US"/>
        </w:rPr>
      </w:pPr>
    </w:p>
    <w:p w14:paraId="262611FF" w14:textId="41CAD8C0" w:rsidR="006F1F47" w:rsidRDefault="00232CD0" w:rsidP="00AF46F5">
      <w:pPr>
        <w:jc w:val="center"/>
        <w:rPr>
          <w:b/>
          <w:bCs/>
          <w:i/>
          <w:iCs/>
          <w:sz w:val="28"/>
          <w:szCs w:val="28"/>
          <w:lang w:val="en-US"/>
        </w:rPr>
      </w:pPr>
      <w:r w:rsidRPr="00232CD0">
        <w:rPr>
          <w:b/>
          <w:bCs/>
          <w:i/>
          <w:iCs/>
          <w:sz w:val="28"/>
          <w:szCs w:val="28"/>
          <w:lang w:val="en-US"/>
        </w:rPr>
        <w:t>The microbiome and viruses in relation to gene expression – the search for biomarkers of osteopenia/osteoporosis</w:t>
      </w:r>
    </w:p>
    <w:p w14:paraId="37A93843" w14:textId="77777777" w:rsidR="00232CD0" w:rsidRPr="001B60C7" w:rsidRDefault="00232CD0" w:rsidP="00AF46F5">
      <w:pPr>
        <w:jc w:val="center"/>
        <w:rPr>
          <w:b/>
          <w:bCs/>
          <w:i/>
          <w:iCs/>
          <w:sz w:val="10"/>
          <w:szCs w:val="10"/>
          <w:lang w:val="en-US"/>
        </w:rPr>
      </w:pPr>
    </w:p>
    <w:p w14:paraId="4466D2DB" w14:textId="0D7049A4" w:rsidR="00BF534F" w:rsidRPr="00BF534F" w:rsidRDefault="00BF534F" w:rsidP="00BF534F">
      <w:pPr>
        <w:jc w:val="center"/>
        <w:rPr>
          <w:b/>
          <w:bCs/>
          <w:lang w:val="en-US"/>
        </w:rPr>
      </w:pPr>
      <w:r w:rsidRPr="00BF534F">
        <w:rPr>
          <w:b/>
          <w:bCs/>
          <w:lang w:val="en-US"/>
        </w:rPr>
        <w:t xml:space="preserve">Agreement with the Ministry of Science and Higher Education No. </w:t>
      </w:r>
      <w:proofErr w:type="spellStart"/>
      <w:r w:rsidR="00232CD0" w:rsidRPr="00232CD0">
        <w:rPr>
          <w:b/>
          <w:bCs/>
          <w:lang w:val="en-US"/>
        </w:rPr>
        <w:t>NdS</w:t>
      </w:r>
      <w:proofErr w:type="spellEnd"/>
      <w:r w:rsidR="00232CD0" w:rsidRPr="00232CD0">
        <w:rPr>
          <w:b/>
          <w:bCs/>
          <w:lang w:val="en-US"/>
        </w:rPr>
        <w:t>-II/SN/0261/2023/01</w:t>
      </w:r>
    </w:p>
    <w:p w14:paraId="37B4007D" w14:textId="0CCB3034" w:rsidR="00BF534F" w:rsidRPr="00BF534F" w:rsidRDefault="00BF534F" w:rsidP="00BF534F">
      <w:pPr>
        <w:jc w:val="center"/>
        <w:rPr>
          <w:b/>
          <w:bCs/>
          <w:lang w:val="en-US"/>
        </w:rPr>
      </w:pPr>
      <w:r w:rsidRPr="00BF534F">
        <w:rPr>
          <w:b/>
          <w:bCs/>
          <w:lang w:val="en-US"/>
        </w:rPr>
        <w:t xml:space="preserve">FUNDING: PLN </w:t>
      </w:r>
      <w:r w:rsidR="006F1F47" w:rsidRPr="006F1F47">
        <w:rPr>
          <w:b/>
          <w:bCs/>
          <w:lang w:val="en-US"/>
        </w:rPr>
        <w:t xml:space="preserve">1 </w:t>
      </w:r>
      <w:r w:rsidR="00232CD0">
        <w:rPr>
          <w:b/>
          <w:bCs/>
          <w:lang w:val="en-US"/>
        </w:rPr>
        <w:t>510</w:t>
      </w:r>
      <w:r w:rsidR="006F1F47" w:rsidRPr="006F1F47">
        <w:rPr>
          <w:b/>
          <w:bCs/>
          <w:lang w:val="en-US"/>
        </w:rPr>
        <w:t xml:space="preserve"> 000,00</w:t>
      </w:r>
    </w:p>
    <w:p w14:paraId="0F838897" w14:textId="5F398EAC" w:rsidR="00BF534F" w:rsidRPr="00BF534F" w:rsidRDefault="00BF534F" w:rsidP="00BF534F">
      <w:pPr>
        <w:jc w:val="center"/>
        <w:rPr>
          <w:b/>
          <w:bCs/>
          <w:lang w:val="en-US"/>
        </w:rPr>
      </w:pPr>
      <w:r w:rsidRPr="00BF534F">
        <w:rPr>
          <w:b/>
          <w:bCs/>
          <w:lang w:val="en-US"/>
        </w:rPr>
        <w:t xml:space="preserve">TOTAL PROJECT VALUE: PLN </w:t>
      </w:r>
      <w:r w:rsidR="006F1F47" w:rsidRPr="006F1F47">
        <w:rPr>
          <w:b/>
          <w:bCs/>
          <w:lang w:val="en-US"/>
        </w:rPr>
        <w:t xml:space="preserve">1 </w:t>
      </w:r>
      <w:r w:rsidR="00232CD0">
        <w:rPr>
          <w:b/>
          <w:bCs/>
          <w:lang w:val="en-US"/>
        </w:rPr>
        <w:t>660</w:t>
      </w:r>
      <w:r w:rsidR="006F1F47" w:rsidRPr="006F1F47">
        <w:rPr>
          <w:b/>
          <w:bCs/>
          <w:lang w:val="en-US"/>
        </w:rPr>
        <w:t xml:space="preserve"> </w:t>
      </w:r>
      <w:r w:rsidR="00232CD0">
        <w:rPr>
          <w:b/>
          <w:bCs/>
          <w:lang w:val="en-US"/>
        </w:rPr>
        <w:t>0</w:t>
      </w:r>
      <w:r w:rsidR="006F1F47" w:rsidRPr="006F1F47">
        <w:rPr>
          <w:b/>
          <w:bCs/>
          <w:lang w:val="en-US"/>
        </w:rPr>
        <w:t>00,00</w:t>
      </w:r>
    </w:p>
    <w:p w14:paraId="441BBFC7" w14:textId="77777777" w:rsidR="00BF534F" w:rsidRPr="00BF534F" w:rsidRDefault="00BF534F" w:rsidP="00BF534F">
      <w:pPr>
        <w:jc w:val="center"/>
        <w:rPr>
          <w:b/>
          <w:bCs/>
          <w:lang w:val="en-US"/>
        </w:rPr>
      </w:pPr>
      <w:r w:rsidRPr="00BF534F">
        <w:rPr>
          <w:b/>
          <w:bCs/>
          <w:lang w:val="en-US"/>
        </w:rPr>
        <w:t>DATE OF SIGNING THE AGREEMENT: April 2024</w:t>
      </w:r>
    </w:p>
    <w:p w14:paraId="77991499" w14:textId="18E166F8" w:rsidR="00BF534F" w:rsidRPr="00BF534F" w:rsidRDefault="00BF534F" w:rsidP="00BF534F">
      <w:pPr>
        <w:jc w:val="center"/>
        <w:rPr>
          <w:b/>
          <w:bCs/>
          <w:lang w:val="en-US"/>
        </w:rPr>
      </w:pPr>
      <w:r w:rsidRPr="00BF534F">
        <w:rPr>
          <w:b/>
          <w:bCs/>
          <w:lang w:val="en-US"/>
        </w:rPr>
        <w:t>Project implementation period: 2024-202</w:t>
      </w:r>
      <w:r w:rsidR="00FC3E6A">
        <w:rPr>
          <w:b/>
          <w:bCs/>
          <w:lang w:val="en-US"/>
        </w:rPr>
        <w:t>7</w:t>
      </w:r>
    </w:p>
    <w:p w14:paraId="6DC5B70D" w14:textId="77777777" w:rsidR="00C54B1B" w:rsidRDefault="00C54B1B" w:rsidP="00C54B1B">
      <w:pPr>
        <w:spacing w:after="0" w:line="276" w:lineRule="auto"/>
        <w:jc w:val="center"/>
        <w:rPr>
          <w:lang w:val="en-US"/>
        </w:rPr>
      </w:pPr>
    </w:p>
    <w:p w14:paraId="55331943" w14:textId="77777777" w:rsidR="00C54B1B" w:rsidRDefault="00C54B1B" w:rsidP="00C54B1B">
      <w:pPr>
        <w:spacing w:after="0" w:line="276" w:lineRule="auto"/>
        <w:jc w:val="center"/>
        <w:rPr>
          <w:lang w:val="en-US"/>
        </w:rPr>
      </w:pPr>
    </w:p>
    <w:p w14:paraId="45741B27" w14:textId="38F446B7" w:rsidR="00232CD0" w:rsidRPr="00232CD0" w:rsidRDefault="00232CD0" w:rsidP="00232CD0">
      <w:pPr>
        <w:spacing w:after="0" w:line="276" w:lineRule="auto"/>
        <w:jc w:val="center"/>
        <w:rPr>
          <w:lang w:val="en-US"/>
        </w:rPr>
      </w:pPr>
      <w:r w:rsidRPr="00232CD0">
        <w:rPr>
          <w:lang w:val="en-US"/>
        </w:rPr>
        <w:t>Osteoporosis and osteopenia are metabolic bone diseases characterized by reduced bone mass and increased likelihood of fractures.</w:t>
      </w:r>
    </w:p>
    <w:p w14:paraId="124289ED" w14:textId="77777777" w:rsidR="00232CD0" w:rsidRPr="00232CD0" w:rsidRDefault="00232CD0" w:rsidP="00232CD0">
      <w:pPr>
        <w:spacing w:after="0" w:line="276" w:lineRule="auto"/>
        <w:jc w:val="center"/>
        <w:rPr>
          <w:lang w:val="en-US"/>
        </w:rPr>
      </w:pPr>
      <w:r w:rsidRPr="00232CD0">
        <w:rPr>
          <w:lang w:val="en-US"/>
        </w:rPr>
        <w:t xml:space="preserve">As part of the project, we will seek answers to the question of whether and how probiotics affect the gut microbiome and </w:t>
      </w:r>
      <w:proofErr w:type="spellStart"/>
      <w:r w:rsidRPr="00232CD0">
        <w:rPr>
          <w:lang w:val="en-US"/>
        </w:rPr>
        <w:t>virome</w:t>
      </w:r>
      <w:proofErr w:type="spellEnd"/>
      <w:r w:rsidRPr="00232CD0">
        <w:rPr>
          <w:lang w:val="en-US"/>
        </w:rPr>
        <w:t>, and how this translates into bone markers and the expression profile of genes involved in metabolic and immune pathways.</w:t>
      </w:r>
    </w:p>
    <w:p w14:paraId="1DB20C03" w14:textId="77777777" w:rsidR="00232CD0" w:rsidRPr="00232CD0" w:rsidRDefault="00232CD0" w:rsidP="00232CD0">
      <w:pPr>
        <w:spacing w:after="0" w:line="276" w:lineRule="auto"/>
        <w:jc w:val="center"/>
        <w:rPr>
          <w:lang w:val="en-US"/>
        </w:rPr>
      </w:pPr>
    </w:p>
    <w:p w14:paraId="52838A6F" w14:textId="77777777" w:rsidR="00232CD0" w:rsidRPr="00232CD0" w:rsidRDefault="00232CD0" w:rsidP="00232CD0">
      <w:pPr>
        <w:spacing w:after="0" w:line="276" w:lineRule="auto"/>
        <w:jc w:val="center"/>
        <w:rPr>
          <w:lang w:val="en-US"/>
        </w:rPr>
      </w:pPr>
      <w:r w:rsidRPr="00232CD0">
        <w:rPr>
          <w:lang w:val="en-US"/>
        </w:rPr>
        <w:t>The study aims to understand the impact of the intestinal microflora on the expression profile of genes related to immune and metabolic pathways, on the levels of bone turnover markers CTX and P1NP, vitamin D(25OH), and Matrix GLA Protein, the course of osteopenia, as well as to identify factors that may be biomarkers used to monitor disease progression and early prognosis.</w:t>
      </w:r>
    </w:p>
    <w:p w14:paraId="1B6298C5" w14:textId="77777777" w:rsidR="00232CD0" w:rsidRPr="00232CD0" w:rsidRDefault="00232CD0" w:rsidP="00232CD0">
      <w:pPr>
        <w:spacing w:after="0" w:line="276" w:lineRule="auto"/>
        <w:jc w:val="center"/>
        <w:rPr>
          <w:lang w:val="en-US"/>
        </w:rPr>
      </w:pPr>
    </w:p>
    <w:p w14:paraId="308B8C3E" w14:textId="77777777" w:rsidR="00232CD0" w:rsidRPr="00232CD0" w:rsidRDefault="00232CD0" w:rsidP="00232CD0">
      <w:pPr>
        <w:spacing w:after="0" w:line="276" w:lineRule="auto"/>
        <w:jc w:val="center"/>
        <w:rPr>
          <w:lang w:val="en-US"/>
        </w:rPr>
      </w:pPr>
      <w:r w:rsidRPr="00232CD0">
        <w:rPr>
          <w:lang w:val="en-US"/>
        </w:rPr>
        <w:t xml:space="preserve">The project has now entered the phase of molecular analysis (microbiome, </w:t>
      </w:r>
      <w:proofErr w:type="spellStart"/>
      <w:r w:rsidRPr="00232CD0">
        <w:rPr>
          <w:lang w:val="en-US"/>
        </w:rPr>
        <w:t>virome</w:t>
      </w:r>
      <w:proofErr w:type="spellEnd"/>
      <w:r w:rsidRPr="00232CD0">
        <w:rPr>
          <w:lang w:val="en-US"/>
        </w:rPr>
        <w:t>, and gene expression analysis) aimed at finding correlations between the gut microbiome/</w:t>
      </w:r>
      <w:proofErr w:type="spellStart"/>
      <w:r w:rsidRPr="00232CD0">
        <w:rPr>
          <w:lang w:val="en-US"/>
        </w:rPr>
        <w:t>virome</w:t>
      </w:r>
      <w:proofErr w:type="spellEnd"/>
      <w:r w:rsidRPr="00232CD0">
        <w:rPr>
          <w:lang w:val="en-US"/>
        </w:rPr>
        <w:t xml:space="preserve"> and the level of expression of genes involved in basic metabolic processes and immunometabolism, in the context of the course and prognosis of osteoporosis/osteopenia.</w:t>
      </w:r>
    </w:p>
    <w:p w14:paraId="748FF5B8" w14:textId="77777777" w:rsidR="00232CD0" w:rsidRPr="00232CD0" w:rsidRDefault="00232CD0" w:rsidP="00232CD0">
      <w:pPr>
        <w:spacing w:after="0" w:line="276" w:lineRule="auto"/>
        <w:jc w:val="center"/>
        <w:rPr>
          <w:lang w:val="en-US"/>
        </w:rPr>
      </w:pPr>
    </w:p>
    <w:p w14:paraId="51D293D2" w14:textId="77777777" w:rsidR="00232CD0" w:rsidRPr="00232CD0" w:rsidRDefault="00232CD0" w:rsidP="00232CD0">
      <w:pPr>
        <w:spacing w:after="0" w:line="276" w:lineRule="auto"/>
        <w:jc w:val="center"/>
        <w:rPr>
          <w:lang w:val="en-US"/>
        </w:rPr>
      </w:pPr>
    </w:p>
    <w:p w14:paraId="18764035" w14:textId="77777777" w:rsidR="00AF46F5" w:rsidRPr="00BF534F" w:rsidRDefault="00F87B1D" w:rsidP="009E114A">
      <w:pPr>
        <w:jc w:val="center"/>
        <w:rPr>
          <w:lang w:val="en-US"/>
        </w:rPr>
      </w:pPr>
      <w:r w:rsidRPr="002039E9">
        <w:rPr>
          <w:noProof/>
        </w:rPr>
        <w:lastRenderedPageBreak/>
        <w:drawing>
          <wp:anchor distT="0" distB="0" distL="114300" distR="114300" simplePos="0" relativeHeight="251662336" behindDoc="0" locked="0" layoutInCell="1" allowOverlap="1" wp14:anchorId="26C68641" wp14:editId="0E49B9B8">
            <wp:simplePos x="0" y="0"/>
            <wp:positionH relativeFrom="column">
              <wp:posOffset>1243330</wp:posOffset>
            </wp:positionH>
            <wp:positionV relativeFrom="paragraph">
              <wp:posOffset>7620</wp:posOffset>
            </wp:positionV>
            <wp:extent cx="3362325" cy="638175"/>
            <wp:effectExtent l="0" t="0" r="0" b="0"/>
            <wp:wrapSquare wrapText="bothSides"/>
            <wp:docPr id="1388960444" name="Obraz 1388960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62325" cy="638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89E3E9" w14:textId="77777777" w:rsidR="00F87B1D" w:rsidRDefault="00F87B1D" w:rsidP="00F87B1D">
      <w:pPr>
        <w:pStyle w:val="Nagwek"/>
      </w:pPr>
      <w:r>
        <w:t xml:space="preserve"> </w:t>
      </w:r>
    </w:p>
    <w:p w14:paraId="43F90D07" w14:textId="77777777" w:rsidR="00F87B1D" w:rsidRDefault="00F87B1D" w:rsidP="00F87B1D">
      <w:pPr>
        <w:pStyle w:val="Nagwek"/>
      </w:pPr>
    </w:p>
    <w:p w14:paraId="4475A5E7" w14:textId="77777777" w:rsidR="00AF46F5" w:rsidRPr="00BF534F" w:rsidRDefault="00F87B1D" w:rsidP="009E114A">
      <w:pPr>
        <w:jc w:val="center"/>
        <w:rPr>
          <w:lang w:val="en-US"/>
        </w:rPr>
      </w:pPr>
      <w:r>
        <w:rPr>
          <w:noProof/>
        </w:rPr>
        <w:drawing>
          <wp:anchor distT="0" distB="0" distL="114300" distR="114300" simplePos="0" relativeHeight="251661312" behindDoc="0" locked="0" layoutInCell="1" allowOverlap="1" wp14:anchorId="4922C978" wp14:editId="5697D4E3">
            <wp:simplePos x="0" y="0"/>
            <wp:positionH relativeFrom="column">
              <wp:posOffset>2329180</wp:posOffset>
            </wp:positionH>
            <wp:positionV relativeFrom="paragraph">
              <wp:posOffset>170815</wp:posOffset>
            </wp:positionV>
            <wp:extent cx="1104900" cy="962025"/>
            <wp:effectExtent l="0" t="0" r="0" b="9525"/>
            <wp:wrapSquare wrapText="bothSides"/>
            <wp:docPr id="1340252529"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04900" cy="9620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6A5905" w14:textId="77777777" w:rsidR="009E114A" w:rsidRPr="00BF534F" w:rsidRDefault="009E114A" w:rsidP="009E114A">
      <w:pPr>
        <w:jc w:val="center"/>
        <w:rPr>
          <w:lang w:val="en-US"/>
        </w:rPr>
      </w:pPr>
    </w:p>
    <w:p w14:paraId="3AE6074F" w14:textId="77777777" w:rsidR="009E114A" w:rsidRPr="00BF534F" w:rsidRDefault="009E114A" w:rsidP="009E114A">
      <w:pPr>
        <w:jc w:val="center"/>
        <w:rPr>
          <w:lang w:val="en-US"/>
        </w:rPr>
      </w:pPr>
    </w:p>
    <w:p w14:paraId="25B32A28" w14:textId="77777777" w:rsidR="009E114A" w:rsidRPr="00BF534F" w:rsidRDefault="009E114A" w:rsidP="009E114A">
      <w:pPr>
        <w:jc w:val="center"/>
        <w:rPr>
          <w:lang w:val="en-US"/>
        </w:rPr>
      </w:pPr>
    </w:p>
    <w:sectPr w:rsidR="009E114A" w:rsidRPr="00BF534F" w:rsidSect="00AF46F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988C09" w14:textId="77777777" w:rsidR="00506AE0" w:rsidRDefault="00506AE0" w:rsidP="00B35FA6">
      <w:pPr>
        <w:spacing w:after="0" w:line="240" w:lineRule="auto"/>
      </w:pPr>
      <w:r>
        <w:separator/>
      </w:r>
    </w:p>
  </w:endnote>
  <w:endnote w:type="continuationSeparator" w:id="0">
    <w:p w14:paraId="74912409" w14:textId="77777777" w:rsidR="00506AE0" w:rsidRDefault="00506AE0" w:rsidP="00B35F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altName w:val="Times New Roman PSMT"/>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32F5E8" w14:textId="77777777" w:rsidR="00506AE0" w:rsidRDefault="00506AE0" w:rsidP="00B35FA6">
      <w:pPr>
        <w:spacing w:after="0" w:line="240" w:lineRule="auto"/>
      </w:pPr>
      <w:r>
        <w:separator/>
      </w:r>
    </w:p>
  </w:footnote>
  <w:footnote w:type="continuationSeparator" w:id="0">
    <w:p w14:paraId="6D873C00" w14:textId="77777777" w:rsidR="00506AE0" w:rsidRDefault="00506AE0" w:rsidP="00B35FA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NDI2MDU1tzS1MDc3szRX0lEKTi0uzszPAykwrAUAtPg2LiwAAAA="/>
  </w:docVars>
  <w:rsids>
    <w:rsidRoot w:val="009E114A"/>
    <w:rsid w:val="00077DD2"/>
    <w:rsid w:val="000B06E6"/>
    <w:rsid w:val="00131C7B"/>
    <w:rsid w:val="001B60C7"/>
    <w:rsid w:val="001F4112"/>
    <w:rsid w:val="002039E9"/>
    <w:rsid w:val="00232CD0"/>
    <w:rsid w:val="002A624A"/>
    <w:rsid w:val="002E4799"/>
    <w:rsid w:val="003F0CF0"/>
    <w:rsid w:val="004339C3"/>
    <w:rsid w:val="00472DF9"/>
    <w:rsid w:val="004A3743"/>
    <w:rsid w:val="00506AE0"/>
    <w:rsid w:val="00507F1E"/>
    <w:rsid w:val="00612DCE"/>
    <w:rsid w:val="006F1F47"/>
    <w:rsid w:val="0071415F"/>
    <w:rsid w:val="00896F51"/>
    <w:rsid w:val="00907182"/>
    <w:rsid w:val="00953C5A"/>
    <w:rsid w:val="00981F46"/>
    <w:rsid w:val="00990E6A"/>
    <w:rsid w:val="009E114A"/>
    <w:rsid w:val="00A81B71"/>
    <w:rsid w:val="00AA3765"/>
    <w:rsid w:val="00AA5613"/>
    <w:rsid w:val="00AF46F5"/>
    <w:rsid w:val="00B35FA6"/>
    <w:rsid w:val="00B73C5D"/>
    <w:rsid w:val="00BA160E"/>
    <w:rsid w:val="00BF534F"/>
    <w:rsid w:val="00C54B1B"/>
    <w:rsid w:val="00CA5D91"/>
    <w:rsid w:val="00D10FB8"/>
    <w:rsid w:val="00D378CA"/>
    <w:rsid w:val="00DC069D"/>
    <w:rsid w:val="00E92DAB"/>
    <w:rsid w:val="00F21929"/>
    <w:rsid w:val="00F41C17"/>
    <w:rsid w:val="00F430D1"/>
    <w:rsid w:val="00F87B1D"/>
    <w:rsid w:val="00FC3E6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9A58DD"/>
  <w15:chartTrackingRefBased/>
  <w15:docId w15:val="{AD3CE874-63CC-4051-A72A-03DD649D4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9E114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9E114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9E114A"/>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9E114A"/>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9E114A"/>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9E114A"/>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9E114A"/>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9E114A"/>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9E114A"/>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9E114A"/>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9E114A"/>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9E114A"/>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9E114A"/>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9E114A"/>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9E114A"/>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9E114A"/>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9E114A"/>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9E114A"/>
    <w:rPr>
      <w:rFonts w:eastAsiaTheme="majorEastAsia" w:cstheme="majorBidi"/>
      <w:color w:val="272727" w:themeColor="text1" w:themeTint="D8"/>
    </w:rPr>
  </w:style>
  <w:style w:type="paragraph" w:styleId="Tytu">
    <w:name w:val="Title"/>
    <w:basedOn w:val="Normalny"/>
    <w:next w:val="Normalny"/>
    <w:link w:val="TytuZnak"/>
    <w:uiPriority w:val="10"/>
    <w:qFormat/>
    <w:rsid w:val="009E11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9E114A"/>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9E114A"/>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9E114A"/>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9E114A"/>
    <w:pPr>
      <w:spacing w:before="160"/>
      <w:jc w:val="center"/>
    </w:pPr>
    <w:rPr>
      <w:i/>
      <w:iCs/>
      <w:color w:val="404040" w:themeColor="text1" w:themeTint="BF"/>
    </w:rPr>
  </w:style>
  <w:style w:type="character" w:customStyle="1" w:styleId="CytatZnak">
    <w:name w:val="Cytat Znak"/>
    <w:basedOn w:val="Domylnaczcionkaakapitu"/>
    <w:link w:val="Cytat"/>
    <w:uiPriority w:val="29"/>
    <w:rsid w:val="009E114A"/>
    <w:rPr>
      <w:i/>
      <w:iCs/>
      <w:color w:val="404040" w:themeColor="text1" w:themeTint="BF"/>
    </w:rPr>
  </w:style>
  <w:style w:type="paragraph" w:styleId="Akapitzlist">
    <w:name w:val="List Paragraph"/>
    <w:basedOn w:val="Normalny"/>
    <w:uiPriority w:val="34"/>
    <w:qFormat/>
    <w:rsid w:val="009E114A"/>
    <w:pPr>
      <w:ind w:left="720"/>
      <w:contextualSpacing/>
    </w:pPr>
  </w:style>
  <w:style w:type="character" w:styleId="Wyrnienieintensywne">
    <w:name w:val="Intense Emphasis"/>
    <w:basedOn w:val="Domylnaczcionkaakapitu"/>
    <w:uiPriority w:val="21"/>
    <w:qFormat/>
    <w:rsid w:val="009E114A"/>
    <w:rPr>
      <w:i/>
      <w:iCs/>
      <w:color w:val="2F5496" w:themeColor="accent1" w:themeShade="BF"/>
    </w:rPr>
  </w:style>
  <w:style w:type="paragraph" w:styleId="Cytatintensywny">
    <w:name w:val="Intense Quote"/>
    <w:basedOn w:val="Normalny"/>
    <w:next w:val="Normalny"/>
    <w:link w:val="CytatintensywnyZnak"/>
    <w:uiPriority w:val="30"/>
    <w:qFormat/>
    <w:rsid w:val="009E114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9E114A"/>
    <w:rPr>
      <w:i/>
      <w:iCs/>
      <w:color w:val="2F5496" w:themeColor="accent1" w:themeShade="BF"/>
    </w:rPr>
  </w:style>
  <w:style w:type="character" w:styleId="Odwoanieintensywne">
    <w:name w:val="Intense Reference"/>
    <w:basedOn w:val="Domylnaczcionkaakapitu"/>
    <w:uiPriority w:val="32"/>
    <w:qFormat/>
    <w:rsid w:val="009E114A"/>
    <w:rPr>
      <w:b/>
      <w:bCs/>
      <w:smallCaps/>
      <w:color w:val="2F5496" w:themeColor="accent1" w:themeShade="BF"/>
      <w:spacing w:val="5"/>
    </w:rPr>
  </w:style>
  <w:style w:type="paragraph" w:styleId="Nagwek">
    <w:name w:val="header"/>
    <w:basedOn w:val="Normalny"/>
    <w:link w:val="NagwekZnak"/>
    <w:uiPriority w:val="99"/>
    <w:unhideWhenUsed/>
    <w:rsid w:val="00B35FA6"/>
    <w:pPr>
      <w:tabs>
        <w:tab w:val="center" w:pos="4703"/>
        <w:tab w:val="right" w:pos="9406"/>
      </w:tabs>
      <w:spacing w:after="0" w:line="240" w:lineRule="auto"/>
    </w:pPr>
  </w:style>
  <w:style w:type="character" w:customStyle="1" w:styleId="NagwekZnak">
    <w:name w:val="Nagłówek Znak"/>
    <w:basedOn w:val="Domylnaczcionkaakapitu"/>
    <w:link w:val="Nagwek"/>
    <w:uiPriority w:val="99"/>
    <w:rsid w:val="00B35FA6"/>
  </w:style>
  <w:style w:type="paragraph" w:styleId="Stopka">
    <w:name w:val="footer"/>
    <w:basedOn w:val="Normalny"/>
    <w:link w:val="StopkaZnak"/>
    <w:uiPriority w:val="99"/>
    <w:unhideWhenUsed/>
    <w:rsid w:val="00B35FA6"/>
    <w:pPr>
      <w:tabs>
        <w:tab w:val="center" w:pos="4703"/>
        <w:tab w:val="right" w:pos="9406"/>
      </w:tabs>
      <w:spacing w:after="0" w:line="240" w:lineRule="auto"/>
    </w:pPr>
  </w:style>
  <w:style w:type="character" w:customStyle="1" w:styleId="StopkaZnak">
    <w:name w:val="Stopka Znak"/>
    <w:basedOn w:val="Domylnaczcionkaakapitu"/>
    <w:link w:val="Stopka"/>
    <w:uiPriority w:val="99"/>
    <w:rsid w:val="00B35F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CDA6F4-F985-4313-BB00-12728DBC52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237</Words>
  <Characters>1360</Characters>
  <Application>Microsoft Office Word</Application>
  <DocSecurity>0</DocSecurity>
  <Lines>43</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Wajda</dc:creator>
  <cp:keywords/>
  <dc:description/>
  <cp:lastModifiedBy>Agnieszka Paradowska-Gorycka</cp:lastModifiedBy>
  <cp:revision>2</cp:revision>
  <cp:lastPrinted>2025-05-23T10:55:00Z</cp:lastPrinted>
  <dcterms:created xsi:type="dcterms:W3CDTF">2025-11-25T19:55:00Z</dcterms:created>
  <dcterms:modified xsi:type="dcterms:W3CDTF">2025-11-25T19:55:00Z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df406a71-8484-45eb-9e5c-a7cd36059e09</vt:lpwstr>
  </property>
</Properties>
</file>